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EA1" w14:textId="44592AA2" w:rsidR="00A57F3C" w:rsidRPr="00BB7565" w:rsidRDefault="00246C66" w:rsidP="00A57F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756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Сучасна спектроскопія / </w:t>
      </w:r>
      <w:proofErr w:type="spellStart"/>
      <w:r w:rsidRPr="00BB7565">
        <w:rPr>
          <w:rFonts w:ascii="Times New Roman" w:hAnsi="Times New Roman" w:cs="Times New Roman"/>
          <w:b/>
          <w:bCs/>
          <w:sz w:val="28"/>
          <w:szCs w:val="28"/>
          <w:u w:val="single"/>
        </w:rPr>
        <w:t>Advanced</w:t>
      </w:r>
      <w:proofErr w:type="spellEnd"/>
      <w:r w:rsidRPr="00BB756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B7565">
        <w:rPr>
          <w:rFonts w:ascii="Times New Roman" w:hAnsi="Times New Roman" w:cs="Times New Roman"/>
          <w:b/>
          <w:bCs/>
          <w:sz w:val="28"/>
          <w:szCs w:val="28"/>
          <w:u w:val="single"/>
        </w:rPr>
        <w:t>Spectroscopy</w:t>
      </w:r>
      <w:proofErr w:type="spellEnd"/>
    </w:p>
    <w:p w14:paraId="7DDE3AE6" w14:textId="77777777" w:rsidR="00285777" w:rsidRPr="00BB7565" w:rsidRDefault="00285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BB7565" w14:paraId="0367B8DF" w14:textId="77777777" w:rsidTr="00285777">
        <w:tc>
          <w:tcPr>
            <w:tcW w:w="2830" w:type="dxa"/>
          </w:tcPr>
          <w:p w14:paraId="51867347" w14:textId="77777777" w:rsidR="00285777" w:rsidRPr="00BB7565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E015006" w14:textId="77777777" w:rsidR="00285777" w:rsidRPr="00BB7565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85777" w:rsidRPr="00BB7565" w14:paraId="36BA650B" w14:textId="77777777" w:rsidTr="00285777">
        <w:tc>
          <w:tcPr>
            <w:tcW w:w="2830" w:type="dxa"/>
          </w:tcPr>
          <w:p w14:paraId="3D2BE973" w14:textId="77777777" w:rsidR="00285777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58A7C195" w14:textId="77777777" w:rsidR="00285777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BB7565" w14:paraId="58877901" w14:textId="77777777" w:rsidTr="00285777">
        <w:tc>
          <w:tcPr>
            <w:tcW w:w="2830" w:type="dxa"/>
          </w:tcPr>
          <w:p w14:paraId="27C330C3" w14:textId="77777777" w:rsidR="00285777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632738C" w14:textId="77777777" w:rsidR="00285777" w:rsidRPr="00BB7565" w:rsidRDefault="004F001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2 (другий)</w:t>
            </w:r>
          </w:p>
        </w:tc>
      </w:tr>
      <w:tr w:rsidR="00555412" w:rsidRPr="00BB7565" w14:paraId="43FB1037" w14:textId="77777777" w:rsidTr="00285777">
        <w:tc>
          <w:tcPr>
            <w:tcW w:w="2830" w:type="dxa"/>
          </w:tcPr>
          <w:p w14:paraId="603A0F93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2E74700B" w14:textId="5C393648" w:rsidR="00555412" w:rsidRPr="00BB7565" w:rsidRDefault="00246C66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0017"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четверти</w:t>
            </w:r>
            <w:r w:rsidR="004F0017" w:rsidRPr="00BB7565">
              <w:rPr>
                <w:rFonts w:ascii="Times New Roman" w:hAnsi="Times New Roman" w:cs="Times New Roman"/>
                <w:sz w:val="28"/>
                <w:szCs w:val="28"/>
              </w:rPr>
              <w:t>й)</w:t>
            </w:r>
          </w:p>
        </w:tc>
      </w:tr>
      <w:tr w:rsidR="00555412" w:rsidRPr="00BB7565" w14:paraId="6434B2D5" w14:textId="77777777" w:rsidTr="00285777">
        <w:tc>
          <w:tcPr>
            <w:tcW w:w="2830" w:type="dxa"/>
          </w:tcPr>
          <w:p w14:paraId="11A9ECFE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дисципліни, </w:t>
            </w:r>
          </w:p>
          <w:p w14:paraId="3EF58C0A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кредити </w:t>
            </w:r>
          </w:p>
          <w:p w14:paraId="6D0A2536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ЄКТС/загальна </w:t>
            </w:r>
          </w:p>
          <w:p w14:paraId="394270B1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44EA1BAE" w14:textId="333F608E" w:rsidR="00555412" w:rsidRPr="00BB7565" w:rsidRDefault="00246C66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0017" w:rsidRPr="00BB756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55412" w:rsidRPr="00BB7565" w14:paraId="032B86EB" w14:textId="77777777" w:rsidTr="00285777">
        <w:tc>
          <w:tcPr>
            <w:tcW w:w="2830" w:type="dxa"/>
          </w:tcPr>
          <w:p w14:paraId="54BD804D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04EFEB89" w14:textId="6B2E14A8" w:rsidR="00555412" w:rsidRPr="00BB7565" w:rsidRDefault="00246C66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Англій</w:t>
            </w:r>
            <w:r w:rsidR="00555412" w:rsidRPr="00BB7565"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</w:p>
        </w:tc>
      </w:tr>
      <w:tr w:rsidR="00555412" w:rsidRPr="00BB7565" w14:paraId="398CB985" w14:textId="77777777" w:rsidTr="00285777">
        <w:tc>
          <w:tcPr>
            <w:tcW w:w="2830" w:type="dxa"/>
          </w:tcPr>
          <w:p w14:paraId="37E395ED" w14:textId="77777777" w:rsidR="00555412" w:rsidRPr="00BB7565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0FB738D" w14:textId="042EB8ED" w:rsidR="00555412" w:rsidRPr="00BB7565" w:rsidRDefault="00246C66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Ознайомити студентів за актуальними трендами у галузях атомної і молекулярної спектроскопій. Покращити  навички  студентів  до  самоосвіти  і  освіти «рівний-рівному» шляхом обговорення сучасних проблем спектроскопії і застосуванні її до </w:t>
            </w:r>
            <w:r w:rsidR="00BB7565" w:rsidRPr="00BB7565">
              <w:rPr>
                <w:rFonts w:ascii="Times New Roman" w:hAnsi="Times New Roman" w:cs="Times New Roman"/>
                <w:sz w:val="28"/>
                <w:szCs w:val="28"/>
              </w:rPr>
              <w:t>вирішення прикладних проблем високотехнологічного виробництва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4A6A" w:rsidRPr="00BB7565" w14:paraId="3C8B523A" w14:textId="77777777" w:rsidTr="00285777">
        <w:tc>
          <w:tcPr>
            <w:tcW w:w="2830" w:type="dxa"/>
          </w:tcPr>
          <w:p w14:paraId="66B6003A" w14:textId="77777777" w:rsidR="00884A6A" w:rsidRPr="00BB7565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14B345D9" w14:textId="4A3B29EA" w:rsidR="00884A6A" w:rsidRPr="00BB7565" w:rsidRDefault="00246C66" w:rsidP="00246C66">
            <w:pPr>
              <w:pStyle w:val="ListParagraph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Знати основи спектроскопії</w:t>
            </w:r>
            <w:r w:rsidR="00D55341"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атомів та молекул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B7565"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атомної фізики, 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квантової механіки</w:t>
            </w:r>
          </w:p>
        </w:tc>
      </w:tr>
      <w:tr w:rsidR="00884A6A" w:rsidRPr="00BB7565" w14:paraId="7EC1AA45" w14:textId="77777777" w:rsidTr="00285777">
        <w:tc>
          <w:tcPr>
            <w:tcW w:w="2830" w:type="dxa"/>
          </w:tcPr>
          <w:p w14:paraId="47DE3DFB" w14:textId="77777777" w:rsidR="00884A6A" w:rsidRPr="00BB7565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33FCA7E4" w14:textId="3A937D83" w:rsidR="00884A6A" w:rsidRPr="00BB7565" w:rsidRDefault="00246C66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Курс знайомить студентів з сучасними трендами у галузях атомної та молекулярної спектроскопії.  Розглядаються,  в  тому  числі,  такі  актуальні  методи  як 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ТГц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спектроскопія,  спектроскопія  підсилена  поверхнею,  деякі інші  методи  лазерної спектроскопії. В основі курсу – ознайомлення та обговорення англійською мовою статей, опублікованих в </w:t>
            </w:r>
            <w:r w:rsidR="00BB7565" w:rsidRPr="00BB7565">
              <w:rPr>
                <w:rFonts w:ascii="Times New Roman" w:hAnsi="Times New Roman" w:cs="Times New Roman"/>
                <w:sz w:val="28"/>
                <w:szCs w:val="28"/>
              </w:rPr>
              <w:t>попередні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декілька років у фахових англомовних журналах.</w:t>
            </w:r>
          </w:p>
        </w:tc>
      </w:tr>
      <w:tr w:rsidR="00194732" w:rsidRPr="00BB7565" w14:paraId="64A2DEAE" w14:textId="77777777" w:rsidTr="00285777">
        <w:tc>
          <w:tcPr>
            <w:tcW w:w="2830" w:type="dxa"/>
          </w:tcPr>
          <w:p w14:paraId="71838BA0" w14:textId="77777777" w:rsidR="00194732" w:rsidRPr="00BB7565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E9065EB" w14:textId="34FCE7D0" w:rsidR="00194732" w:rsidRPr="00BB7565" w:rsidRDefault="005204E9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Лекції</w:t>
            </w:r>
          </w:p>
        </w:tc>
      </w:tr>
      <w:tr w:rsidR="00194732" w:rsidRPr="00BB7565" w14:paraId="74DE43B4" w14:textId="77777777" w:rsidTr="00285777">
        <w:tc>
          <w:tcPr>
            <w:tcW w:w="2830" w:type="dxa"/>
          </w:tcPr>
          <w:p w14:paraId="5745B225" w14:textId="77777777" w:rsidR="00194732" w:rsidRPr="00BB7565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7D015BA" w14:textId="435DFC29" w:rsidR="00194732" w:rsidRPr="00BB7565" w:rsidRDefault="00A30DF0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94732" w:rsidRPr="00BB7565">
              <w:rPr>
                <w:rFonts w:ascii="Times New Roman" w:hAnsi="Times New Roman" w:cs="Times New Roman"/>
                <w:sz w:val="28"/>
                <w:szCs w:val="28"/>
              </w:rPr>
              <w:t>туденто</w:t>
            </w:r>
            <w:proofErr w:type="spellEnd"/>
            <w:r w:rsidR="00194732" w:rsidRPr="00BB7565">
              <w:rPr>
                <w:rFonts w:ascii="Times New Roman" w:hAnsi="Times New Roman" w:cs="Times New Roman"/>
                <w:sz w:val="28"/>
                <w:szCs w:val="28"/>
              </w:rPr>
              <w:t>-орієнтоване навчання, презентації, бесіди та дискусії</w:t>
            </w:r>
          </w:p>
        </w:tc>
      </w:tr>
      <w:tr w:rsidR="00194732" w:rsidRPr="00BB7565" w14:paraId="4DA5A0FB" w14:textId="77777777" w:rsidTr="00285777">
        <w:tc>
          <w:tcPr>
            <w:tcW w:w="2830" w:type="dxa"/>
          </w:tcPr>
          <w:p w14:paraId="0DD84701" w14:textId="77777777" w:rsidR="00194732" w:rsidRPr="00BB7565" w:rsidRDefault="005414CE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547C9274" w14:textId="77777777" w:rsidR="00D55341" w:rsidRPr="00BB7565" w:rsidRDefault="00D55341" w:rsidP="00D55341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76852331"/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Aroca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, R. (2006)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Surface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Enhanced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Vibrational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Spectroscopy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Wiley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, 262 p</w:t>
            </w:r>
          </w:p>
          <w:p w14:paraId="2A08E346" w14:textId="77777777" w:rsidR="00D55341" w:rsidRPr="00BB7565" w:rsidRDefault="00D55341" w:rsidP="00D55341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Zeitler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ed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. (2012)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Terahertz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Spectroscopy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Imaging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Springer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, 690 p</w:t>
            </w:r>
          </w:p>
          <w:p w14:paraId="5014A09C" w14:textId="77777777" w:rsidR="00D55341" w:rsidRPr="00BB7565" w:rsidRDefault="00D55341" w:rsidP="00D55341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Toporski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, J.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ed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(2011)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Confocal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Raman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Microscopy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Springer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Verlag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Berlin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Heidelberg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, 306 p.</w:t>
            </w:r>
          </w:p>
          <w:p w14:paraId="5E0CDD18" w14:textId="5660867F" w:rsidR="00D55341" w:rsidRPr="00BB7565" w:rsidRDefault="00D55341" w:rsidP="00D55341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Shackley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M.S.,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ed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(2011) </w:t>
            </w:r>
            <w:hyperlink r:id="rId6" w:history="1"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X-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Ray</w:t>
              </w:r>
              <w:proofErr w:type="spellEnd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Fluorescence</w:t>
              </w:r>
              <w:proofErr w:type="spellEnd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Spectrometry</w:t>
              </w:r>
              <w:proofErr w:type="spellEnd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 xml:space="preserve"> (XRF) 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in</w:t>
              </w:r>
              <w:proofErr w:type="spellEnd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Geoarchaeology</w:t>
              </w:r>
              <w:proofErr w:type="spellEnd"/>
            </w:hyperlink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Springer-Verlag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New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York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, 231 p</w:t>
            </w:r>
          </w:p>
          <w:p w14:paraId="2E8AD9D5" w14:textId="54530CAF" w:rsidR="00D55341" w:rsidRPr="00BB7565" w:rsidRDefault="00D55341" w:rsidP="00D55341">
            <w:pPr>
              <w:pStyle w:val="21"/>
              <w:spacing w:before="0" w:line="240" w:lineRule="auto"/>
              <w:ind w:firstLine="0"/>
              <w:jc w:val="left"/>
              <w:rPr>
                <w:rFonts w:eastAsiaTheme="minorHAnsi" w:cs="Times New Roman"/>
                <w:szCs w:val="28"/>
                <w:lang w:eastAsia="en-US"/>
              </w:rPr>
            </w:pPr>
            <w:r w:rsidRPr="00BB7565">
              <w:rPr>
                <w:rFonts w:eastAsiaTheme="minorHAnsi" w:cs="Times New Roman"/>
                <w:szCs w:val="28"/>
                <w:lang w:eastAsia="en-US"/>
              </w:rPr>
              <w:t>Приклади робіт, що виносяться на обговорення:</w:t>
            </w:r>
          </w:p>
          <w:p w14:paraId="60804BA2" w14:textId="77777777" w:rsidR="00D55341" w:rsidRPr="00BB7565" w:rsidRDefault="00D55341" w:rsidP="00D55341">
            <w:pPr>
              <w:pStyle w:val="21"/>
              <w:spacing w:before="0" w:line="240" w:lineRule="auto"/>
              <w:ind w:firstLine="0"/>
              <w:jc w:val="left"/>
              <w:rPr>
                <w:rFonts w:eastAsiaTheme="minorHAnsi" w:cs="Times New Roman"/>
                <w:szCs w:val="28"/>
                <w:lang w:eastAsia="en-US"/>
              </w:rPr>
            </w:pPr>
          </w:p>
          <w:p w14:paraId="24C79728" w14:textId="7DB7CB8A" w:rsidR="00B633D2" w:rsidRPr="00BB7565" w:rsidRDefault="00B633D2" w:rsidP="00B633D2">
            <w:pPr>
              <w:pStyle w:val="Heading2"/>
              <w:numPr>
                <w:ilvl w:val="0"/>
                <w:numId w:val="12"/>
              </w:numPr>
              <w:spacing w:before="0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Zhe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Wang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et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al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(2021) “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Recent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advances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in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laser-induced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breakdown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spectroscopy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quantification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: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From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fundamental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understanding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to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data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processing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” </w:t>
            </w:r>
            <w:hyperlink r:id="rId7" w:tooltip="Go to TrAC Trends in Analytical Chemistry on ScienceDirect" w:history="1">
              <w:proofErr w:type="spellStart"/>
              <w:r w:rsidRPr="00BB7565">
                <w:rPr>
                  <w:rFonts w:ascii="Times New Roman" w:eastAsiaTheme="minorHAnsi" w:hAnsi="Times New Roman" w:cs="Times New Roman"/>
                  <w:color w:val="auto"/>
                  <w:sz w:val="28"/>
                  <w:szCs w:val="28"/>
                </w:rPr>
                <w:t>TrAC</w:t>
              </w:r>
              <w:proofErr w:type="spellEnd"/>
              <w:r w:rsidRPr="00BB7565">
                <w:rPr>
                  <w:rFonts w:ascii="Times New Roman" w:eastAsiaTheme="minorHAnsi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eastAsiaTheme="minorHAnsi" w:hAnsi="Times New Roman" w:cs="Times New Roman"/>
                  <w:color w:val="auto"/>
                  <w:sz w:val="28"/>
                  <w:szCs w:val="28"/>
                </w:rPr>
                <w:t>Trends</w:t>
              </w:r>
              <w:proofErr w:type="spellEnd"/>
              <w:r w:rsidRPr="00BB7565">
                <w:rPr>
                  <w:rFonts w:ascii="Times New Roman" w:eastAsiaTheme="minorHAnsi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eastAsiaTheme="minorHAnsi" w:hAnsi="Times New Roman" w:cs="Times New Roman"/>
                  <w:color w:val="auto"/>
                  <w:sz w:val="28"/>
                  <w:szCs w:val="28"/>
                </w:rPr>
                <w:t>in</w:t>
              </w:r>
              <w:proofErr w:type="spellEnd"/>
              <w:r w:rsidRPr="00BB7565">
                <w:rPr>
                  <w:rFonts w:ascii="Times New Roman" w:eastAsiaTheme="minorHAnsi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eastAsiaTheme="minorHAnsi" w:hAnsi="Times New Roman" w:cs="Times New Roman"/>
                  <w:color w:val="auto"/>
                  <w:sz w:val="28"/>
                  <w:szCs w:val="28"/>
                </w:rPr>
                <w:t>Analytical</w:t>
              </w:r>
              <w:proofErr w:type="spellEnd"/>
              <w:r w:rsidRPr="00BB7565">
                <w:rPr>
                  <w:rFonts w:ascii="Times New Roman" w:eastAsiaTheme="minorHAnsi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eastAsiaTheme="minorHAnsi" w:hAnsi="Times New Roman" w:cs="Times New Roman"/>
                  <w:color w:val="auto"/>
                  <w:sz w:val="28"/>
                  <w:szCs w:val="28"/>
                </w:rPr>
                <w:t>Chemistry</w:t>
              </w:r>
              <w:proofErr w:type="spellEnd"/>
            </w:hyperlink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vol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143, 116385</w:t>
            </w:r>
          </w:p>
          <w:p w14:paraId="490E2DD5" w14:textId="3132141E" w:rsidR="00D55341" w:rsidRPr="00BB7565" w:rsidRDefault="00D55341" w:rsidP="00B633D2">
            <w:pPr>
              <w:pStyle w:val="ListParagraph"/>
              <w:numPr>
                <w:ilvl w:val="0"/>
                <w:numId w:val="12"/>
              </w:num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Carter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Jake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A.,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Barros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Ariane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I.,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Nóbrega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Joaquim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A.,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Donati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George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L. (2018) “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Traditional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Calibration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Methods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Atomic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Spectrometry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New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Calibration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Strategies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Inductively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Coupled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Plasma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Mass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Spectrometry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Frontiers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Chemistry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Volume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6,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Pages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: 504</w:t>
            </w:r>
          </w:p>
          <w:p w14:paraId="06F9901F" w14:textId="77777777" w:rsidR="00D55341" w:rsidRPr="00BB7565" w:rsidRDefault="00D55341" w:rsidP="00D55341">
            <w:pPr>
              <w:pStyle w:val="Heading1"/>
              <w:numPr>
                <w:ilvl w:val="0"/>
                <w:numId w:val="12"/>
              </w:numPr>
              <w:shd w:val="clear" w:color="auto" w:fill="FFFFFF"/>
              <w:spacing w:before="0"/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</w:pP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Gonzalez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, J.J. (2017)”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Laser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Ablation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–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Based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Chemical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Analysis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Techniques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: A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Short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Review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”,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Spectroscopy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, 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Volume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32, 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Issue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6, 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Pages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: 28–34 </w:t>
            </w:r>
          </w:p>
          <w:bookmarkStart w:id="1" w:name="baep-author-id4"/>
          <w:p w14:paraId="14A8C1D2" w14:textId="77777777" w:rsidR="00D55341" w:rsidRPr="00BB7565" w:rsidRDefault="00D55341" w:rsidP="00D55341">
            <w:pPr>
              <w:pStyle w:val="Heading1"/>
              <w:numPr>
                <w:ilvl w:val="0"/>
                <w:numId w:val="12"/>
              </w:numPr>
              <w:spacing w:before="0" w:after="0"/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</w:pPr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fldChar w:fldCharType="begin"/>
            </w:r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instrText xml:space="preserve"> HYPERLINK "https://www.sciencedirect.com/science/article/abs/pii/S0165993613000022" \l "!" </w:instrText>
            </w:r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</w:r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fldChar w:fldCharType="separate"/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El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Haddad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fldChar w:fldCharType="end"/>
            </w:r>
            <w:bookmarkStart w:id="2" w:name="baep-author-id5"/>
            <w:bookmarkEnd w:id="1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J, </w:t>
            </w:r>
            <w:bookmarkEnd w:id="2"/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et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al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(2013) “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Review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in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terahertz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spectral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analysis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”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TrAC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Trends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in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Analytical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Chemistry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,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Volume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44,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pages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98-105</w:t>
            </w:r>
          </w:p>
          <w:p w14:paraId="292060F8" w14:textId="2990297C" w:rsidR="00D55341" w:rsidRPr="00BB7565" w:rsidRDefault="00D55341" w:rsidP="00D55341">
            <w:pPr>
              <w:pStyle w:val="Heading2"/>
              <w:numPr>
                <w:ilvl w:val="0"/>
                <w:numId w:val="12"/>
              </w:numPr>
              <w:shd w:val="clear" w:color="auto" w:fill="FFFFFF"/>
              <w:spacing w:line="420" w:lineRule="atLeas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hyperlink r:id="rId8" w:history="1">
              <w:proofErr w:type="spellStart"/>
              <w:r w:rsidRPr="00BB7565">
                <w:rPr>
                  <w:rFonts w:ascii="Times New Roman" w:eastAsiaTheme="minorHAnsi" w:hAnsi="Times New Roman" w:cs="Times New Roman"/>
                  <w:color w:val="auto"/>
                  <w:sz w:val="28"/>
                  <w:szCs w:val="28"/>
                </w:rPr>
                <w:t>Fritzsch</w:t>
              </w:r>
              <w:proofErr w:type="spellEnd"/>
            </w:hyperlink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, R.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et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al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(2020) “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Two-dimensional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infrared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spectroscopy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: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an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emerging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analytical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tool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?”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Analyst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Volume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145, </w:t>
            </w:r>
            <w:proofErr w:type="spellStart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pages</w:t>
            </w:r>
            <w:proofErr w:type="spellEnd"/>
            <w:r w:rsidRPr="00BB756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 xml:space="preserve"> 2014-2024</w:t>
            </w:r>
          </w:p>
          <w:p w14:paraId="5A34CF1A" w14:textId="77777777" w:rsidR="00D55341" w:rsidRPr="00BB7565" w:rsidRDefault="00D55341" w:rsidP="00D55341">
            <w:pPr>
              <w:pStyle w:val="21"/>
              <w:spacing w:before="0" w:line="240" w:lineRule="auto"/>
              <w:ind w:left="360" w:hanging="360"/>
              <w:jc w:val="left"/>
              <w:rPr>
                <w:rFonts w:eastAsiaTheme="minorHAnsi" w:cs="Times New Roman"/>
                <w:szCs w:val="28"/>
                <w:lang w:eastAsia="en-US"/>
              </w:rPr>
            </w:pPr>
          </w:p>
          <w:p w14:paraId="36F9FD73" w14:textId="77777777" w:rsidR="00D55341" w:rsidRPr="00BB7565" w:rsidRDefault="00D55341" w:rsidP="00D55341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Prochazka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, M. (2016)  </w:t>
            </w:r>
            <w:hyperlink r:id="rId9" w:history="1"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“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Surface-Enhanced</w:t>
              </w:r>
              <w:proofErr w:type="spellEnd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Raman</w:t>
              </w:r>
              <w:proofErr w:type="spellEnd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Spectroscopy</w:t>
              </w:r>
              <w:proofErr w:type="spellEnd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 xml:space="preserve">: 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Bioanalytical</w:t>
              </w:r>
              <w:proofErr w:type="spellEnd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 xml:space="preserve">, 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Biomolecular</w:t>
              </w:r>
              <w:proofErr w:type="spellEnd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and</w:t>
              </w:r>
              <w:proofErr w:type="spellEnd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Medical</w:t>
              </w:r>
              <w:proofErr w:type="spellEnd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ascii="Times New Roman" w:hAnsi="Times New Roman" w:cs="Times New Roman"/>
                  <w:sz w:val="28"/>
                  <w:szCs w:val="28"/>
                </w:rPr>
                <w:t>Applications</w:t>
              </w:r>
              <w:proofErr w:type="spellEnd"/>
            </w:hyperlink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”,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Springer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, 221 p</w:t>
            </w:r>
          </w:p>
          <w:p w14:paraId="5407E33E" w14:textId="205F402A" w:rsidR="00194732" w:rsidRPr="00BB7565" w:rsidRDefault="00D55341" w:rsidP="00D55341">
            <w:pPr>
              <w:pStyle w:val="Heading1"/>
              <w:numPr>
                <w:ilvl w:val="0"/>
                <w:numId w:val="12"/>
              </w:numPr>
              <w:shd w:val="clear" w:color="auto" w:fill="FFFFFF"/>
              <w:spacing w:after="120" w:line="324" w:lineRule="atLeast"/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</w:pPr>
            <w:hyperlink r:id="rId10" w:history="1">
              <w:proofErr w:type="spellStart"/>
              <w:r w:rsidRPr="00BB7565">
                <w:rPr>
                  <w:rFonts w:eastAsiaTheme="minorHAnsi"/>
                  <w:b w:val="0"/>
                  <w:bCs w:val="0"/>
                  <w:kern w:val="0"/>
                  <w:sz w:val="28"/>
                  <w:szCs w:val="28"/>
                </w:rPr>
                <w:t>Lifu</w:t>
              </w:r>
              <w:proofErr w:type="spellEnd"/>
              <w:r w:rsidRPr="00BB7565">
                <w:rPr>
                  <w:rFonts w:eastAsiaTheme="minorHAnsi"/>
                  <w:b w:val="0"/>
                  <w:bCs w:val="0"/>
                  <w:kern w:val="0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eastAsiaTheme="minorHAnsi"/>
                  <w:b w:val="0"/>
                  <w:bCs w:val="0"/>
                  <w:kern w:val="0"/>
                  <w:sz w:val="28"/>
                  <w:szCs w:val="28"/>
                </w:rPr>
                <w:t>Xiao</w:t>
              </w:r>
              <w:proofErr w:type="spellEnd"/>
            </w:hyperlink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, </w:t>
            </w:r>
            <w:hyperlink r:id="rId11" w:history="1">
              <w:r w:rsidRPr="00BB7565">
                <w:rPr>
                  <w:rFonts w:eastAsiaTheme="minorHAnsi"/>
                  <w:b w:val="0"/>
                  <w:bCs w:val="0"/>
                  <w:kern w:val="0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eastAsiaTheme="minorHAnsi"/>
                  <w:b w:val="0"/>
                  <w:bCs w:val="0"/>
                  <w:kern w:val="0"/>
                  <w:sz w:val="28"/>
                  <w:szCs w:val="28"/>
                </w:rPr>
                <w:t>Schultz</w:t>
              </w:r>
              <w:proofErr w:type="spellEnd"/>
            </w:hyperlink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Z.D. (2018) ”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Spectroscopic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Imaging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at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the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Nanoscale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: Technologies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and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Recent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>Applications</w:t>
            </w:r>
            <w:proofErr w:type="spellEnd"/>
            <w:r w:rsidRPr="00BB7565">
              <w:rPr>
                <w:rFonts w:eastAsiaTheme="minorHAnsi"/>
                <w:b w:val="0"/>
                <w:bCs w:val="0"/>
                <w:kern w:val="0"/>
                <w:sz w:val="28"/>
                <w:szCs w:val="28"/>
              </w:rPr>
              <w:t xml:space="preserve">” </w:t>
            </w:r>
            <w:hyperlink r:id="rId12" w:tgtFrame="_blank" w:history="1">
              <w:proofErr w:type="spellStart"/>
              <w:r w:rsidRPr="00BB7565">
                <w:rPr>
                  <w:rFonts w:eastAsiaTheme="minorHAnsi"/>
                  <w:b w:val="0"/>
                  <w:bCs w:val="0"/>
                  <w:kern w:val="0"/>
                  <w:sz w:val="28"/>
                  <w:szCs w:val="28"/>
                </w:rPr>
                <w:t>Anal</w:t>
              </w:r>
              <w:proofErr w:type="spellEnd"/>
              <w:r w:rsidRPr="00BB7565">
                <w:rPr>
                  <w:rFonts w:eastAsiaTheme="minorHAnsi"/>
                  <w:b w:val="0"/>
                  <w:bCs w:val="0"/>
                  <w:kern w:val="0"/>
                  <w:sz w:val="28"/>
                  <w:szCs w:val="28"/>
                </w:rPr>
                <w:t xml:space="preserve"> </w:t>
              </w:r>
              <w:proofErr w:type="spellStart"/>
              <w:r w:rsidRPr="00BB7565">
                <w:rPr>
                  <w:rFonts w:eastAsiaTheme="minorHAnsi"/>
                  <w:b w:val="0"/>
                  <w:bCs w:val="0"/>
                  <w:kern w:val="0"/>
                  <w:sz w:val="28"/>
                  <w:szCs w:val="28"/>
                </w:rPr>
                <w:t>Chem</w:t>
              </w:r>
              <w:proofErr w:type="spellEnd"/>
              <w:r w:rsidRPr="00BB7565">
                <w:rPr>
                  <w:rFonts w:eastAsiaTheme="minorHAnsi"/>
                  <w:b w:val="0"/>
                  <w:bCs w:val="0"/>
                  <w:kern w:val="0"/>
                  <w:sz w:val="28"/>
                  <w:szCs w:val="28"/>
                </w:rPr>
                <w:t xml:space="preserve">. 2018 </w:t>
              </w:r>
              <w:proofErr w:type="spellStart"/>
              <w:r w:rsidRPr="00BB7565">
                <w:rPr>
                  <w:rFonts w:eastAsiaTheme="minorHAnsi"/>
                  <w:b w:val="0"/>
                  <w:bCs w:val="0"/>
                  <w:kern w:val="0"/>
                  <w:sz w:val="28"/>
                  <w:szCs w:val="28"/>
                </w:rPr>
                <w:t>Jan</w:t>
              </w:r>
              <w:proofErr w:type="spellEnd"/>
              <w:r w:rsidRPr="00BB7565">
                <w:rPr>
                  <w:rFonts w:eastAsiaTheme="minorHAnsi"/>
                  <w:b w:val="0"/>
                  <w:bCs w:val="0"/>
                  <w:kern w:val="0"/>
                  <w:sz w:val="28"/>
                  <w:szCs w:val="28"/>
                </w:rPr>
                <w:t xml:space="preserve"> 2; 90(1): 440–458.</w:t>
              </w:r>
            </w:hyperlink>
            <w:bookmarkEnd w:id="0"/>
          </w:p>
        </w:tc>
      </w:tr>
      <w:tr w:rsidR="00194732" w:rsidRPr="00BB7565" w14:paraId="1CCC6BA0" w14:textId="77777777" w:rsidTr="00285777">
        <w:tc>
          <w:tcPr>
            <w:tcW w:w="2830" w:type="dxa"/>
          </w:tcPr>
          <w:p w14:paraId="661DA6C1" w14:textId="77777777" w:rsidR="00194732" w:rsidRPr="00BB7565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Семестровий  контроль, 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екзаменаційна методика</w:t>
            </w:r>
          </w:p>
        </w:tc>
        <w:tc>
          <w:tcPr>
            <w:tcW w:w="6515" w:type="dxa"/>
          </w:tcPr>
          <w:p w14:paraId="4541E898" w14:textId="77777777" w:rsidR="00B91E4D" w:rsidRPr="00BB7565" w:rsidRDefault="00B91E4D" w:rsidP="00B91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Поточні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квізи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проводяться на початку кожної лекції. </w:t>
            </w:r>
          </w:p>
          <w:p w14:paraId="2270D50A" w14:textId="2B21A224" w:rsidR="00B91E4D" w:rsidRPr="00BB7565" w:rsidRDefault="00B91E4D" w:rsidP="00B91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Модульна  контрольна  робота  проводиться  після закінчення  вивчення  модулів (орієнтовно 7й і 18 тиждень семестру). Письмова робота «</w:t>
            </w:r>
            <w:r w:rsidR="005E61A1">
              <w:rPr>
                <w:i/>
                <w:iCs/>
                <w:szCs w:val="28"/>
                <w:lang w:val="en-US"/>
              </w:rPr>
              <w:t>Writing a review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»  виконується  студентами  протягом всього семестру відповідно до прочитаного матеріалу. </w:t>
            </w:r>
            <w:r w:rsidR="00BB756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обота подається в кінці семестру (орієнтовно передостанній тиждень семестру) </w:t>
            </w:r>
          </w:p>
          <w:p w14:paraId="01583177" w14:textId="77777777" w:rsidR="00194732" w:rsidRPr="00BB7565" w:rsidRDefault="00B91E4D" w:rsidP="00B91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Дедлайни/час  проведення  кожного  з  видів  робіт  повідомляються  студентам  не пізніше ніж за 2 тижні до відповідної події.</w:t>
            </w:r>
          </w:p>
          <w:p w14:paraId="5D1C61DC" w14:textId="43AF1739" w:rsidR="00B91E4D" w:rsidRPr="00BB7565" w:rsidRDefault="00B91E4D" w:rsidP="00B91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1.Поточні </w:t>
            </w: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квізи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на лекціях 30 балів </w:t>
            </w:r>
          </w:p>
          <w:p w14:paraId="24E31163" w14:textId="468A8D12" w:rsidR="00B91E4D" w:rsidRPr="00BB7565" w:rsidRDefault="00B91E4D" w:rsidP="00B91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2. Модульна контрольна робота </w:t>
            </w:r>
            <w:r w:rsidR="00D55341" w:rsidRPr="00BB75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0  +20 = 40 балів </w:t>
            </w:r>
          </w:p>
          <w:p w14:paraId="1A9337B2" w14:textId="77351429" w:rsidR="00B91E4D" w:rsidRPr="00BB7565" w:rsidRDefault="00B91E4D" w:rsidP="00B91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3.Письмова робота «</w:t>
            </w:r>
            <w:r w:rsidR="00BB75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Review of trend X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»  30 балів</w:t>
            </w:r>
          </w:p>
        </w:tc>
      </w:tr>
    </w:tbl>
    <w:p w14:paraId="6949A94C" w14:textId="77777777" w:rsidR="00285777" w:rsidRPr="00BB7565" w:rsidRDefault="00285777">
      <w:pPr>
        <w:rPr>
          <w:rFonts w:ascii="Times New Roman" w:hAnsi="Times New Roman" w:cs="Times New Roman"/>
          <w:sz w:val="28"/>
          <w:szCs w:val="28"/>
        </w:rPr>
      </w:pPr>
    </w:p>
    <w:sectPr w:rsidR="00285777" w:rsidRPr="00BB7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453882"/>
    <w:multiLevelType w:val="hybridMultilevel"/>
    <w:tmpl w:val="17963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4" w15:restartNumberingAfterBreak="0">
    <w:nsid w:val="31636F28"/>
    <w:multiLevelType w:val="hybridMultilevel"/>
    <w:tmpl w:val="25C43F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F22CB7"/>
    <w:multiLevelType w:val="hybridMultilevel"/>
    <w:tmpl w:val="30FA6F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27E19"/>
    <w:multiLevelType w:val="hybridMultilevel"/>
    <w:tmpl w:val="BF0827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84AA2"/>
    <w:multiLevelType w:val="hybridMultilevel"/>
    <w:tmpl w:val="FF947A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38360">
    <w:abstractNumId w:val="3"/>
  </w:num>
  <w:num w:numId="2" w16cid:durableId="519979160">
    <w:abstractNumId w:val="9"/>
  </w:num>
  <w:num w:numId="3" w16cid:durableId="877468157">
    <w:abstractNumId w:val="6"/>
  </w:num>
  <w:num w:numId="4" w16cid:durableId="1972468958">
    <w:abstractNumId w:val="2"/>
  </w:num>
  <w:num w:numId="5" w16cid:durableId="154298979">
    <w:abstractNumId w:val="10"/>
  </w:num>
  <w:num w:numId="6" w16cid:durableId="665982787">
    <w:abstractNumId w:val="5"/>
  </w:num>
  <w:num w:numId="7" w16cid:durableId="812481693">
    <w:abstractNumId w:val="11"/>
  </w:num>
  <w:num w:numId="8" w16cid:durableId="1003316865">
    <w:abstractNumId w:val="1"/>
  </w:num>
  <w:num w:numId="9" w16cid:durableId="742795699">
    <w:abstractNumId w:val="7"/>
  </w:num>
  <w:num w:numId="10" w16cid:durableId="1705789066">
    <w:abstractNumId w:val="0"/>
  </w:num>
  <w:num w:numId="11" w16cid:durableId="1961836615">
    <w:abstractNumId w:val="4"/>
  </w:num>
  <w:num w:numId="12" w16cid:durableId="19656925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WxtDQ0M7MwMTI3NTJU0lEKTi0uzszPAykwrgUA4Jhi9iwAAAA="/>
  </w:docVars>
  <w:rsids>
    <w:rsidRoot w:val="00285777"/>
    <w:rsid w:val="000A501B"/>
    <w:rsid w:val="001212D8"/>
    <w:rsid w:val="00176959"/>
    <w:rsid w:val="00194732"/>
    <w:rsid w:val="001A0ADA"/>
    <w:rsid w:val="002251C2"/>
    <w:rsid w:val="00236A45"/>
    <w:rsid w:val="00246C66"/>
    <w:rsid w:val="00250462"/>
    <w:rsid w:val="00264048"/>
    <w:rsid w:val="00285777"/>
    <w:rsid w:val="00293003"/>
    <w:rsid w:val="00362BB0"/>
    <w:rsid w:val="00385C97"/>
    <w:rsid w:val="003E0DE6"/>
    <w:rsid w:val="004F0017"/>
    <w:rsid w:val="005204E9"/>
    <w:rsid w:val="005414CE"/>
    <w:rsid w:val="00550460"/>
    <w:rsid w:val="00555412"/>
    <w:rsid w:val="00576923"/>
    <w:rsid w:val="005E61A1"/>
    <w:rsid w:val="00787914"/>
    <w:rsid w:val="007D03CE"/>
    <w:rsid w:val="00884A6A"/>
    <w:rsid w:val="009767BC"/>
    <w:rsid w:val="009C04E8"/>
    <w:rsid w:val="00A30DF0"/>
    <w:rsid w:val="00A57F3C"/>
    <w:rsid w:val="00B1300B"/>
    <w:rsid w:val="00B36358"/>
    <w:rsid w:val="00B633D2"/>
    <w:rsid w:val="00B86072"/>
    <w:rsid w:val="00B91E4D"/>
    <w:rsid w:val="00BB7565"/>
    <w:rsid w:val="00D55341"/>
    <w:rsid w:val="00E14A10"/>
    <w:rsid w:val="00E35231"/>
    <w:rsid w:val="00EB1BDD"/>
    <w:rsid w:val="00ED2922"/>
    <w:rsid w:val="00F6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chartTrackingRefBased/>
  <w15:docId w15:val="{2176626A-5FBD-443D-AB2B-C7025486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3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rsid w:val="005414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930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21">
    <w:name w:val="Основной текст с отступом 21"/>
    <w:basedOn w:val="Normal"/>
    <w:rsid w:val="00D55341"/>
    <w:pPr>
      <w:suppressAutoHyphens/>
      <w:spacing w:before="120"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553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le-text">
    <w:name w:val="title-text"/>
    <w:basedOn w:val="DefaultParagraphFont"/>
    <w:rsid w:val="00B633D2"/>
  </w:style>
  <w:style w:type="character" w:customStyle="1" w:styleId="anchor-text">
    <w:name w:val="anchor-text"/>
    <w:basedOn w:val="DefaultParagraphFont"/>
    <w:rsid w:val="00B633D2"/>
  </w:style>
  <w:style w:type="paragraph" w:styleId="PlainText">
    <w:name w:val="Plain Text"/>
    <w:basedOn w:val="Normal"/>
    <w:link w:val="PlainTextChar"/>
    <w:uiPriority w:val="99"/>
    <w:rsid w:val="00BB7565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BB7565"/>
    <w:rPr>
      <w:rFonts w:ascii="Courier New" w:eastAsia="Times New Roman" w:hAnsi="Courier New" w:cs="Times New Roman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s.rsc.org/en/results?searchtext=Author%3ARobby%20Fritzs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ciencedirect.com/journal/trac-trends-in-analytical-chemistry" TargetMode="External"/><Relationship Id="rId12" Type="http://schemas.openxmlformats.org/officeDocument/2006/relationships/hyperlink" Target="https://www.ncbi.nlm.nih.gov/entrez/eutils/elink.fcgi?dbfrom=pubmed&amp;retmode=ref&amp;cmd=prlinks&amp;id=290282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brary.lol/main/C02C3A64607BFC8532E8D39D135A8270" TargetMode="External"/><Relationship Id="rId11" Type="http://schemas.openxmlformats.org/officeDocument/2006/relationships/hyperlink" Target="https://www.ncbi.nlm.nih.gov/pubmed/?term=Schultz%20ZD%5BAuthor%5D&amp;cauthor=true&amp;cauthor_uid=2902829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cbi.nlm.nih.gov/pubmed/?term=Xiao%20L%5BAuthor%5D&amp;cauthor=true&amp;cauthor_uid=290282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lol/main/DB97A0E8B365D094CD5ED17A33F24C4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602BE-DFA0-4407-9EC0-F7C039CA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2791</Words>
  <Characters>1591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Makarenko</dc:creator>
  <cp:keywords/>
  <dc:description/>
  <cp:lastModifiedBy>Kateryna Yablochkova</cp:lastModifiedBy>
  <cp:revision>2</cp:revision>
  <dcterms:created xsi:type="dcterms:W3CDTF">2025-01-15T14:52:00Z</dcterms:created>
  <dcterms:modified xsi:type="dcterms:W3CDTF">2025-01-15T14:52:00Z</dcterms:modified>
</cp:coreProperties>
</file>