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6EA1" w14:textId="185F28B7" w:rsidR="00A57F3C" w:rsidRPr="000858DA" w:rsidRDefault="000858DA" w:rsidP="00A57F3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Фотовольтаїка</w:t>
      </w:r>
      <w:proofErr w:type="spellEnd"/>
    </w:p>
    <w:p w14:paraId="7DDE3AE6" w14:textId="77777777" w:rsidR="00285777" w:rsidRPr="00BB7565" w:rsidRDefault="0028577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285777" w:rsidRPr="00BB7565" w14:paraId="0367B8DF" w14:textId="77777777" w:rsidTr="00285777">
        <w:tc>
          <w:tcPr>
            <w:tcW w:w="2830" w:type="dxa"/>
          </w:tcPr>
          <w:p w14:paraId="51867347" w14:textId="77777777" w:rsidR="00285777" w:rsidRPr="00BB7565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E015006" w14:textId="77777777" w:rsidR="00285777" w:rsidRPr="00BB7565" w:rsidRDefault="00285777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285777" w:rsidRPr="00BB7565" w14:paraId="36BA650B" w14:textId="77777777" w:rsidTr="00285777">
        <w:tc>
          <w:tcPr>
            <w:tcW w:w="2830" w:type="dxa"/>
          </w:tcPr>
          <w:p w14:paraId="3D2BE973" w14:textId="77777777" w:rsidR="00285777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58A7C195" w14:textId="77777777" w:rsidR="00285777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Навчальна дисципліна вибіркового компонента із нефахового переліку</w:t>
            </w:r>
          </w:p>
        </w:tc>
      </w:tr>
      <w:tr w:rsidR="00285777" w:rsidRPr="00BB7565" w14:paraId="58877901" w14:textId="77777777" w:rsidTr="00285777">
        <w:tc>
          <w:tcPr>
            <w:tcW w:w="2830" w:type="dxa"/>
          </w:tcPr>
          <w:p w14:paraId="27C330C3" w14:textId="77777777" w:rsidR="00285777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0632738C" w14:textId="1871B4BE" w:rsidR="00285777" w:rsidRPr="00BB7565" w:rsidRDefault="000858D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0017"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перший</w:t>
            </w:r>
            <w:r w:rsidR="004F0017" w:rsidRPr="00BB756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55412" w:rsidRPr="00BB7565" w14:paraId="43FB1037" w14:textId="77777777" w:rsidTr="00285777">
        <w:tc>
          <w:tcPr>
            <w:tcW w:w="2830" w:type="dxa"/>
          </w:tcPr>
          <w:p w14:paraId="603A0F93" w14:textId="77777777" w:rsidR="00555412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2E74700B" w14:textId="5C76BF09" w:rsidR="00555412" w:rsidRPr="00BB7565" w:rsidRDefault="000858D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0017"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перший</w:t>
            </w:r>
            <w:r w:rsidR="004F0017" w:rsidRPr="00BB756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55412" w:rsidRPr="00BB7565" w14:paraId="6434B2D5" w14:textId="77777777" w:rsidTr="00285777">
        <w:tc>
          <w:tcPr>
            <w:tcW w:w="2830" w:type="dxa"/>
          </w:tcPr>
          <w:p w14:paraId="11A9ECFE" w14:textId="77777777" w:rsidR="00555412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дисципліни, </w:t>
            </w:r>
          </w:p>
          <w:p w14:paraId="3EF58C0A" w14:textId="77777777" w:rsidR="00555412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кредити </w:t>
            </w:r>
          </w:p>
          <w:p w14:paraId="6D0A2536" w14:textId="77777777" w:rsidR="00555412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ЄКТС/загальна </w:t>
            </w:r>
          </w:p>
          <w:p w14:paraId="394270B1" w14:textId="77777777" w:rsidR="00555412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44EA1BAE" w14:textId="333F608E" w:rsidR="00555412" w:rsidRPr="00BB7565" w:rsidRDefault="00246C66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0017" w:rsidRPr="00BB756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555412" w:rsidRPr="00BB7565" w14:paraId="032B86EB" w14:textId="77777777" w:rsidTr="00285777">
        <w:tc>
          <w:tcPr>
            <w:tcW w:w="2830" w:type="dxa"/>
          </w:tcPr>
          <w:p w14:paraId="54BD804D" w14:textId="77777777" w:rsidR="00555412" w:rsidRPr="00BB7565" w:rsidRDefault="00555412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04EFEB89" w14:textId="759C0FA4" w:rsidR="00555412" w:rsidRPr="00BB7565" w:rsidRDefault="000858D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555412" w:rsidRPr="00BB7565" w14:paraId="398CB985" w14:textId="77777777" w:rsidTr="00285777">
        <w:tc>
          <w:tcPr>
            <w:tcW w:w="2830" w:type="dxa"/>
          </w:tcPr>
          <w:p w14:paraId="37E395ED" w14:textId="77777777" w:rsidR="00555412" w:rsidRPr="00BB7565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30FB738D" w14:textId="596E3ED0" w:rsidR="00555412" w:rsidRPr="00BB7565" w:rsidRDefault="000858DA" w:rsidP="00246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знайомлення студентів з оптичними та фотоелектричними властивостями матеріалів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фотовольтаїки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, з основними поняттями та ідеями сучасної фізики сонячних елементів, підготовка студентів до вивчення спеціальних оглядів та оригінальних робіт з окремих питань даної області. Ознайомлення із сучасними методами дослідження основних параметрів та властивостей сонячних елементів.</w:t>
            </w:r>
          </w:p>
        </w:tc>
      </w:tr>
      <w:tr w:rsidR="00884A6A" w:rsidRPr="00BB7565" w14:paraId="3C8B523A" w14:textId="77777777" w:rsidTr="00285777">
        <w:tc>
          <w:tcPr>
            <w:tcW w:w="2830" w:type="dxa"/>
          </w:tcPr>
          <w:p w14:paraId="66B6003A" w14:textId="77777777" w:rsidR="00884A6A" w:rsidRPr="00BB7565" w:rsidRDefault="00884A6A" w:rsidP="005414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14B345D9" w14:textId="2BEB57FB" w:rsidR="00884A6A" w:rsidRPr="00BB7565" w:rsidRDefault="00246C66" w:rsidP="00246C66">
            <w:pPr>
              <w:pStyle w:val="ListParagraph"/>
              <w:ind w:lef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 xml:space="preserve">Знати основи </w:t>
            </w:r>
            <w:r w:rsidR="000858DA">
              <w:rPr>
                <w:rFonts w:ascii="Times New Roman" w:hAnsi="Times New Roman" w:cs="Times New Roman"/>
                <w:sz w:val="28"/>
                <w:szCs w:val="28"/>
              </w:rPr>
              <w:t>фізики твердого тіла</w:t>
            </w:r>
          </w:p>
        </w:tc>
      </w:tr>
      <w:tr w:rsidR="000858DA" w:rsidRPr="00BB7565" w14:paraId="7EC1AA45" w14:textId="77777777" w:rsidTr="00285777">
        <w:tc>
          <w:tcPr>
            <w:tcW w:w="2830" w:type="dxa"/>
          </w:tcPr>
          <w:p w14:paraId="47DE3DFB" w14:textId="77777777" w:rsidR="000858DA" w:rsidRPr="00BB7565" w:rsidRDefault="000858DA" w:rsidP="00085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57DBDD01" w14:textId="77777777" w:rsidR="000858DA" w:rsidRPr="000858DA" w:rsidRDefault="000858DA" w:rsidP="00085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Навчальна дисципліна «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Фотовольтаїка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» присвячена вивченню основних типів сонячних елементів та фізичних процесів, покладених в основу їх роботи. Проведено аналіз нерівноважних процесів в об’ємі напівпровідників та бар‘єрних структурах з електронно-дірковими переходами, бар‘єрами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Шотткі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та в області просторового заряду поблизу поверхні напівпровідників. Детально розглянуто характеристики і фізичні основи роботи сонячних елементів на основі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гетероструктур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варізонних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, аморфних матеріалів,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наноструктур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8BA5FE8" w14:textId="77777777" w:rsidR="000858DA" w:rsidRPr="000858DA" w:rsidRDefault="000858DA" w:rsidP="000858DA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Програма навчальної дисципліни складається з двох змістових модулів. </w:t>
            </w:r>
          </w:p>
          <w:p w14:paraId="10FE1A61" w14:textId="77777777" w:rsidR="000858DA" w:rsidRPr="000858DA" w:rsidRDefault="000858DA" w:rsidP="000858DA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У межах першого змістовного модуля на лекціях розглядаються питання: вступ до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фотовольтаїки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; внутрішній фотоелектричний ефект в напівпровідниках; процеси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фотогенерації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та рекомбінації носіїв заряду в сонячних елементах; </w:t>
            </w:r>
            <w:r w:rsidRPr="000858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проводиться самостійне вивчення матеріалу описового характеру, вказаного лектором.</w:t>
            </w:r>
          </w:p>
          <w:p w14:paraId="7F46BF92" w14:textId="77777777" w:rsidR="000858DA" w:rsidRPr="000858DA" w:rsidRDefault="000858DA" w:rsidP="000858DA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У межах другого змістовного модуля на лекціях розглядаються питання: фотоелектричний ефект в p-n переході; фотоелектричні ефекти в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гетероструктурах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та контакті метал-напівпровідник; принципи роботи високоефективних сонячних елементів; проводиться самостійне вивчення матеріалу описового характеру, вказаного лектором.</w:t>
            </w:r>
          </w:p>
          <w:p w14:paraId="33FCA7E4" w14:textId="654309CD" w:rsidR="000858DA" w:rsidRPr="00BB7565" w:rsidRDefault="000858DA" w:rsidP="00085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8DA" w:rsidRPr="00BB7565" w14:paraId="64A2DEAE" w14:textId="77777777" w:rsidTr="00285777">
        <w:tc>
          <w:tcPr>
            <w:tcW w:w="2830" w:type="dxa"/>
          </w:tcPr>
          <w:p w14:paraId="71838BA0" w14:textId="77777777" w:rsidR="000858DA" w:rsidRPr="00BB7565" w:rsidRDefault="000858DA" w:rsidP="00085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Види занять</w:t>
            </w:r>
          </w:p>
        </w:tc>
        <w:tc>
          <w:tcPr>
            <w:tcW w:w="6515" w:type="dxa"/>
          </w:tcPr>
          <w:p w14:paraId="5E9065EB" w14:textId="34FCE7D0" w:rsidR="000858DA" w:rsidRPr="00BB7565" w:rsidRDefault="000858DA" w:rsidP="00085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Лекції</w:t>
            </w:r>
          </w:p>
        </w:tc>
      </w:tr>
      <w:tr w:rsidR="000858DA" w:rsidRPr="00BB7565" w14:paraId="74DE43B4" w14:textId="77777777" w:rsidTr="00285777">
        <w:tc>
          <w:tcPr>
            <w:tcW w:w="2830" w:type="dxa"/>
          </w:tcPr>
          <w:p w14:paraId="5745B225" w14:textId="77777777" w:rsidR="000858DA" w:rsidRPr="00BB7565" w:rsidRDefault="000858DA" w:rsidP="00085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7D015BA" w14:textId="435DFC29" w:rsidR="000858DA" w:rsidRPr="00BB7565" w:rsidRDefault="000858DA" w:rsidP="00085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Студенто</w:t>
            </w:r>
            <w:proofErr w:type="spellEnd"/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-орієнтоване навчання, презентації, бесіди та дискусії</w:t>
            </w:r>
          </w:p>
        </w:tc>
      </w:tr>
      <w:tr w:rsidR="000858DA" w:rsidRPr="00BB7565" w14:paraId="4DA5A0FB" w14:textId="77777777" w:rsidTr="00285777">
        <w:tc>
          <w:tcPr>
            <w:tcW w:w="2830" w:type="dxa"/>
          </w:tcPr>
          <w:p w14:paraId="0DD84701" w14:textId="77777777" w:rsidR="000858DA" w:rsidRPr="00BB7565" w:rsidRDefault="000858DA" w:rsidP="00085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5746A7CF" w14:textId="77777777" w:rsidR="000858DA" w:rsidRPr="000858DA" w:rsidRDefault="000858DA" w:rsidP="000858DA">
            <w:pPr>
              <w:pStyle w:val="21"/>
              <w:spacing w:before="0" w:line="240" w:lineRule="auto"/>
              <w:ind w:left="360" w:hanging="360"/>
              <w:jc w:val="left"/>
              <w:rPr>
                <w:rFonts w:eastAsiaTheme="minorHAnsi" w:cs="Times New Roman"/>
                <w:szCs w:val="28"/>
                <w:lang w:eastAsia="en-US"/>
              </w:rPr>
            </w:pPr>
            <w:r w:rsidRPr="000858DA">
              <w:rPr>
                <w:rFonts w:eastAsiaTheme="minorHAnsi" w:cs="Times New Roman"/>
                <w:szCs w:val="28"/>
                <w:lang w:eastAsia="en-US"/>
              </w:rPr>
              <w:t xml:space="preserve">Основна: </w:t>
            </w:r>
          </w:p>
          <w:p w14:paraId="4CA0A3D0" w14:textId="77777777" w:rsidR="000858DA" w:rsidRPr="000858DA" w:rsidRDefault="000858DA" w:rsidP="000858D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Peter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Wiirfel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Physics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Solar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Cells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From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Principles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to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New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Concepts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WILEY-VCH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Verlag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GmbH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&amp;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Co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KGaA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Weinheim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, 2005.</w:t>
            </w:r>
          </w:p>
          <w:p w14:paraId="49B946D1" w14:textId="77777777" w:rsidR="000858DA" w:rsidRPr="000858DA" w:rsidRDefault="000858DA" w:rsidP="000858D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2. M.A.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Green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Third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Generation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Photovoltaics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Advanced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Solar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Energy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Conversion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Springer-Verlag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Berlin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Heidelberg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, 2006.</w:t>
            </w:r>
          </w:p>
          <w:p w14:paraId="63DE9B1D" w14:textId="77777777" w:rsidR="000858DA" w:rsidRPr="000858DA" w:rsidRDefault="000858DA" w:rsidP="000858D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3. A.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Fahrenbruch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, R.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Bube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Fundamentals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Of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Solar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Cells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Photovoltaic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Solar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Energy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Conversion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Academic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Press</w:t>
            </w:r>
            <w:proofErr w:type="spellEnd"/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, 2012.</w:t>
            </w:r>
          </w:p>
          <w:p w14:paraId="6DF1838B" w14:textId="77777777" w:rsidR="000858DA" w:rsidRPr="000858DA" w:rsidRDefault="000858DA" w:rsidP="000858DA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4. О.В. Вакуленко, С.В. Кондратенко. Фотоелектричні ефекти в напівпровідниках. – Київ, Київський Університет, 2009. – 215 с.</w:t>
            </w:r>
          </w:p>
          <w:p w14:paraId="65506DCB" w14:textId="77777777" w:rsidR="000858DA" w:rsidRPr="000858DA" w:rsidRDefault="000858DA" w:rsidP="00085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58DA">
              <w:rPr>
                <w:rFonts w:ascii="Times New Roman" w:hAnsi="Times New Roman" w:cs="Times New Roman"/>
                <w:sz w:val="28"/>
                <w:szCs w:val="28"/>
              </w:rPr>
              <w:t>Додаткова:</w:t>
            </w:r>
          </w:p>
          <w:p w14:paraId="59910027" w14:textId="77777777" w:rsidR="000858DA" w:rsidRPr="000858DA" w:rsidRDefault="000858DA" w:rsidP="000858DA">
            <w:pPr>
              <w:pStyle w:val="21"/>
              <w:spacing w:before="0" w:line="240" w:lineRule="auto"/>
              <w:ind w:left="357" w:hanging="357"/>
              <w:rPr>
                <w:rFonts w:eastAsiaTheme="minorHAnsi" w:cs="Times New Roman"/>
                <w:szCs w:val="28"/>
                <w:lang w:eastAsia="en-US"/>
              </w:rPr>
            </w:pPr>
            <w:r w:rsidRPr="000858DA">
              <w:rPr>
                <w:rFonts w:eastAsiaTheme="minorHAnsi" w:cs="Times New Roman"/>
                <w:szCs w:val="28"/>
                <w:lang w:eastAsia="en-US"/>
              </w:rPr>
              <w:t xml:space="preserve">1. С.В. Кондратенко. Фізика напівпровідників. – Київ, ТОВ </w:t>
            </w:r>
            <w:proofErr w:type="spellStart"/>
            <w:r w:rsidRPr="000858DA">
              <w:rPr>
                <w:rFonts w:eastAsiaTheme="minorHAnsi" w:cs="Times New Roman"/>
                <w:szCs w:val="28"/>
                <w:lang w:eastAsia="en-US"/>
              </w:rPr>
              <w:t>Інерсервіс</w:t>
            </w:r>
            <w:proofErr w:type="spellEnd"/>
            <w:r w:rsidRPr="000858DA">
              <w:rPr>
                <w:rFonts w:eastAsiaTheme="minorHAnsi" w:cs="Times New Roman"/>
                <w:szCs w:val="28"/>
                <w:lang w:eastAsia="en-US"/>
              </w:rPr>
              <w:t>, 2014. – 240 с.</w:t>
            </w:r>
          </w:p>
          <w:p w14:paraId="2ABFB83A" w14:textId="77777777" w:rsidR="000858DA" w:rsidRPr="000858DA" w:rsidRDefault="000858DA" w:rsidP="000858DA">
            <w:pPr>
              <w:pStyle w:val="21"/>
              <w:spacing w:before="0" w:line="240" w:lineRule="auto"/>
              <w:ind w:left="357" w:hanging="357"/>
              <w:rPr>
                <w:rFonts w:eastAsiaTheme="minorHAnsi" w:cs="Times New Roman"/>
                <w:szCs w:val="28"/>
                <w:lang w:eastAsia="en-US"/>
              </w:rPr>
            </w:pPr>
            <w:r w:rsidRPr="000858DA">
              <w:rPr>
                <w:rFonts w:eastAsiaTheme="minorHAnsi" w:cs="Times New Roman"/>
                <w:szCs w:val="28"/>
                <w:lang w:eastAsia="en-US"/>
              </w:rPr>
              <w:t xml:space="preserve">2. C. </w:t>
            </w:r>
            <w:proofErr w:type="spellStart"/>
            <w:r w:rsidRPr="000858DA">
              <w:rPr>
                <w:rFonts w:eastAsiaTheme="minorHAnsi" w:cs="Times New Roman"/>
                <w:szCs w:val="28"/>
                <w:lang w:eastAsia="en-US"/>
              </w:rPr>
              <w:t>Klingshirn</w:t>
            </w:r>
            <w:proofErr w:type="spellEnd"/>
            <w:r w:rsidRPr="000858DA">
              <w:rPr>
                <w:rFonts w:eastAsiaTheme="minorHAnsi" w:cs="Times New Roman"/>
                <w:szCs w:val="28"/>
                <w:lang w:eastAsia="en-US"/>
              </w:rPr>
              <w:t xml:space="preserve">. </w:t>
            </w:r>
            <w:proofErr w:type="spellStart"/>
            <w:r w:rsidRPr="000858DA">
              <w:rPr>
                <w:rFonts w:eastAsiaTheme="minorHAnsi" w:cs="Times New Roman"/>
                <w:szCs w:val="28"/>
                <w:lang w:eastAsia="en-US"/>
              </w:rPr>
              <w:t>Semiconductor</w:t>
            </w:r>
            <w:proofErr w:type="spellEnd"/>
            <w:r w:rsidRPr="000858DA">
              <w:rPr>
                <w:rFonts w:eastAsiaTheme="minorHAnsi" w:cs="Times New Roman"/>
                <w:szCs w:val="28"/>
                <w:lang w:eastAsia="en-US"/>
              </w:rPr>
              <w:t xml:space="preserve"> </w:t>
            </w:r>
            <w:proofErr w:type="spellStart"/>
            <w:r w:rsidRPr="000858DA">
              <w:rPr>
                <w:rFonts w:eastAsiaTheme="minorHAnsi" w:cs="Times New Roman"/>
                <w:szCs w:val="28"/>
                <w:lang w:eastAsia="en-US"/>
              </w:rPr>
              <w:t>optics</w:t>
            </w:r>
            <w:proofErr w:type="spellEnd"/>
            <w:r w:rsidRPr="000858DA">
              <w:rPr>
                <w:rFonts w:eastAsiaTheme="minorHAnsi" w:cs="Times New Roman"/>
                <w:szCs w:val="28"/>
                <w:lang w:eastAsia="en-US"/>
              </w:rPr>
              <w:t xml:space="preserve">. </w:t>
            </w:r>
            <w:proofErr w:type="spellStart"/>
            <w:r w:rsidRPr="000858DA">
              <w:rPr>
                <w:rFonts w:eastAsiaTheme="minorHAnsi" w:cs="Times New Roman"/>
                <w:szCs w:val="28"/>
                <w:lang w:eastAsia="en-US"/>
              </w:rPr>
              <w:t>Springer-Verlag</w:t>
            </w:r>
            <w:proofErr w:type="spellEnd"/>
            <w:r w:rsidRPr="000858DA">
              <w:rPr>
                <w:rFonts w:eastAsiaTheme="minorHAnsi" w:cs="Times New Roman"/>
                <w:szCs w:val="28"/>
                <w:lang w:eastAsia="en-US"/>
              </w:rPr>
              <w:t xml:space="preserve"> </w:t>
            </w:r>
            <w:proofErr w:type="spellStart"/>
            <w:r w:rsidRPr="000858DA">
              <w:rPr>
                <w:rFonts w:eastAsiaTheme="minorHAnsi" w:cs="Times New Roman"/>
                <w:szCs w:val="28"/>
                <w:lang w:eastAsia="en-US"/>
              </w:rPr>
              <w:t>Berlin</w:t>
            </w:r>
            <w:proofErr w:type="spellEnd"/>
            <w:r w:rsidRPr="000858DA">
              <w:rPr>
                <w:rFonts w:eastAsiaTheme="minorHAnsi" w:cs="Times New Roman"/>
                <w:szCs w:val="28"/>
                <w:lang w:eastAsia="en-US"/>
              </w:rPr>
              <w:t xml:space="preserve"> </w:t>
            </w:r>
            <w:proofErr w:type="spellStart"/>
            <w:r w:rsidRPr="000858DA">
              <w:rPr>
                <w:rFonts w:eastAsiaTheme="minorHAnsi" w:cs="Times New Roman"/>
                <w:szCs w:val="28"/>
                <w:lang w:eastAsia="en-US"/>
              </w:rPr>
              <w:t>Heidelberg</w:t>
            </w:r>
            <w:proofErr w:type="spellEnd"/>
            <w:r w:rsidRPr="000858DA">
              <w:rPr>
                <w:rFonts w:eastAsiaTheme="minorHAnsi" w:cs="Times New Roman"/>
                <w:szCs w:val="28"/>
                <w:lang w:eastAsia="en-US"/>
              </w:rPr>
              <w:t>, 2007.</w:t>
            </w:r>
          </w:p>
          <w:p w14:paraId="5407E33E" w14:textId="058D8AF3" w:rsidR="000858DA" w:rsidRPr="000858DA" w:rsidRDefault="000858DA" w:rsidP="000858DA">
            <w:pPr>
              <w:pStyle w:val="21"/>
              <w:spacing w:before="0" w:line="240" w:lineRule="auto"/>
              <w:ind w:left="357" w:hanging="357"/>
              <w:rPr>
                <w:rFonts w:eastAsiaTheme="minorHAnsi" w:cs="Times New Roman"/>
                <w:szCs w:val="28"/>
                <w:lang w:eastAsia="en-US"/>
              </w:rPr>
            </w:pPr>
            <w:r w:rsidRPr="000858DA">
              <w:rPr>
                <w:rFonts w:eastAsiaTheme="minorHAnsi" w:cs="Times New Roman"/>
                <w:szCs w:val="28"/>
                <w:lang w:eastAsia="en-US"/>
              </w:rPr>
              <w:t>3. С.В. Кондратенко. Оптика напівпровідників. – Київ, Видавництво «Фенікс», 2014. – 91 с.</w:t>
            </w:r>
          </w:p>
        </w:tc>
      </w:tr>
      <w:tr w:rsidR="000858DA" w:rsidRPr="00BB7565" w14:paraId="1CCC6BA0" w14:textId="77777777" w:rsidTr="00285777">
        <w:tc>
          <w:tcPr>
            <w:tcW w:w="2830" w:type="dxa"/>
          </w:tcPr>
          <w:p w14:paraId="661DA6C1" w14:textId="77777777" w:rsidR="000858DA" w:rsidRPr="00BB7565" w:rsidRDefault="000858DA" w:rsidP="000858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7565">
              <w:rPr>
                <w:rFonts w:ascii="Times New Roman" w:hAnsi="Times New Roman" w:cs="Times New Roman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1A9337B2" w14:textId="7E8EEDB1" w:rsidR="000858DA" w:rsidRPr="000858DA" w:rsidRDefault="000858DA" w:rsidP="000858DA">
            <w:pPr>
              <w:pStyle w:val="21"/>
              <w:spacing w:before="0" w:line="240" w:lineRule="auto"/>
              <w:ind w:left="357" w:hanging="357"/>
              <w:rPr>
                <w:rFonts w:eastAsiaTheme="minorHAnsi" w:cs="Times New Roman"/>
                <w:szCs w:val="28"/>
                <w:lang w:eastAsia="en-US"/>
              </w:rPr>
            </w:pPr>
            <w:r w:rsidRPr="000858DA">
              <w:rPr>
                <w:rFonts w:eastAsiaTheme="minorHAnsi" w:cs="Times New Roman"/>
                <w:szCs w:val="28"/>
                <w:lang w:eastAsia="en-US"/>
              </w:rPr>
              <w:t xml:space="preserve">Контроль здійснюється за </w:t>
            </w:r>
            <w:proofErr w:type="spellStart"/>
            <w:r w:rsidRPr="000858DA">
              <w:rPr>
                <w:rFonts w:eastAsiaTheme="minorHAnsi" w:cs="Times New Roman"/>
                <w:szCs w:val="28"/>
                <w:lang w:eastAsia="en-US"/>
              </w:rPr>
              <w:t>модульно</w:t>
            </w:r>
            <w:proofErr w:type="spellEnd"/>
            <w:r w:rsidRPr="000858DA">
              <w:rPr>
                <w:rFonts w:eastAsiaTheme="minorHAnsi" w:cs="Times New Roman"/>
                <w:szCs w:val="28"/>
                <w:lang w:eastAsia="en-US"/>
              </w:rPr>
              <w:t xml:space="preserve">-рейтинговою системою, яка складається із 2 змістових модулів. Система оцінювання знань включає поточний, модульний та семестровий контроль знань. Результати навчальної діяльності аспірантів оцінюються за 100-бальною шкалою. Форми поточного контролю: оцінювання контрольних робіт, усних відповідей під час лекції, письмових та усних самостійних завдань. Модульний контроль: 2 модульні контрольні роботи, за які аспірант може отримати максимально 40 балів (по </w:t>
            </w:r>
            <w:r w:rsidRPr="000858DA">
              <w:rPr>
                <w:rFonts w:eastAsiaTheme="minorHAnsi" w:cs="Times New Roman"/>
                <w:szCs w:val="28"/>
                <w:lang w:eastAsia="en-US"/>
              </w:rPr>
              <w:lastRenderedPageBreak/>
              <w:t>20 балів за кожну роботу). Підсумковий семестровий контроль проводиться у формі заліку, під час якого студент може отримати максимально 40 балів.</w:t>
            </w:r>
          </w:p>
        </w:tc>
      </w:tr>
    </w:tbl>
    <w:p w14:paraId="6949A94C" w14:textId="77777777" w:rsidR="00285777" w:rsidRPr="00BB7565" w:rsidRDefault="00285777">
      <w:pPr>
        <w:rPr>
          <w:rFonts w:ascii="Times New Roman" w:hAnsi="Times New Roman" w:cs="Times New Roman"/>
          <w:sz w:val="28"/>
          <w:szCs w:val="28"/>
        </w:rPr>
      </w:pPr>
    </w:p>
    <w:sectPr w:rsidR="00285777" w:rsidRPr="00BB7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453882"/>
    <w:multiLevelType w:val="hybridMultilevel"/>
    <w:tmpl w:val="179634D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F0FF2"/>
    <w:multiLevelType w:val="hybridMultilevel"/>
    <w:tmpl w:val="BF20E0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C54337"/>
    <w:multiLevelType w:val="hybridMultilevel"/>
    <w:tmpl w:val="9B383CAA"/>
    <w:lvl w:ilvl="0" w:tplc="0419000F">
      <w:start w:val="1"/>
      <w:numFmt w:val="decimal"/>
      <w:lvlText w:val="%1."/>
      <w:lvlJc w:val="left"/>
      <w:pPr>
        <w:tabs>
          <w:tab w:val="num" w:pos="1280"/>
        </w:tabs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0"/>
        </w:tabs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0"/>
        </w:tabs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0"/>
        </w:tabs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0"/>
        </w:tabs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0"/>
        </w:tabs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0"/>
        </w:tabs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0"/>
        </w:tabs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0"/>
        </w:tabs>
        <w:ind w:left="7040" w:hanging="180"/>
      </w:pPr>
    </w:lvl>
  </w:abstractNum>
  <w:abstractNum w:abstractNumId="4" w15:restartNumberingAfterBreak="0">
    <w:nsid w:val="31636F28"/>
    <w:multiLevelType w:val="hybridMultilevel"/>
    <w:tmpl w:val="25C43F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560DB"/>
    <w:multiLevelType w:val="hybridMultilevel"/>
    <w:tmpl w:val="018E20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1175B"/>
    <w:multiLevelType w:val="hybridMultilevel"/>
    <w:tmpl w:val="650C02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F22CB7"/>
    <w:multiLevelType w:val="hybridMultilevel"/>
    <w:tmpl w:val="30FA6F5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027E19"/>
    <w:multiLevelType w:val="hybridMultilevel"/>
    <w:tmpl w:val="BF0827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9D6506"/>
    <w:multiLevelType w:val="hybridMultilevel"/>
    <w:tmpl w:val="D52CA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720DB"/>
    <w:multiLevelType w:val="hybridMultilevel"/>
    <w:tmpl w:val="4558C4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84AA2"/>
    <w:multiLevelType w:val="hybridMultilevel"/>
    <w:tmpl w:val="FF947A8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838360">
    <w:abstractNumId w:val="3"/>
  </w:num>
  <w:num w:numId="2" w16cid:durableId="519979160">
    <w:abstractNumId w:val="9"/>
  </w:num>
  <w:num w:numId="3" w16cid:durableId="877468157">
    <w:abstractNumId w:val="6"/>
  </w:num>
  <w:num w:numId="4" w16cid:durableId="1972468958">
    <w:abstractNumId w:val="2"/>
  </w:num>
  <w:num w:numId="5" w16cid:durableId="154298979">
    <w:abstractNumId w:val="10"/>
  </w:num>
  <w:num w:numId="6" w16cid:durableId="665982787">
    <w:abstractNumId w:val="5"/>
  </w:num>
  <w:num w:numId="7" w16cid:durableId="812481693">
    <w:abstractNumId w:val="11"/>
  </w:num>
  <w:num w:numId="8" w16cid:durableId="1003316865">
    <w:abstractNumId w:val="1"/>
  </w:num>
  <w:num w:numId="9" w16cid:durableId="742795699">
    <w:abstractNumId w:val="7"/>
  </w:num>
  <w:num w:numId="10" w16cid:durableId="1705789066">
    <w:abstractNumId w:val="0"/>
  </w:num>
  <w:num w:numId="11" w16cid:durableId="1961836615">
    <w:abstractNumId w:val="4"/>
  </w:num>
  <w:num w:numId="12" w16cid:durableId="19656925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WxtDQ0M7MwMTI3NTJU0lEKTi0uzszPAykwrgUA4Jhi9iwAAAA="/>
  </w:docVars>
  <w:rsids>
    <w:rsidRoot w:val="00285777"/>
    <w:rsid w:val="000858DA"/>
    <w:rsid w:val="000A501B"/>
    <w:rsid w:val="001212D8"/>
    <w:rsid w:val="00176959"/>
    <w:rsid w:val="00194732"/>
    <w:rsid w:val="001A0ADA"/>
    <w:rsid w:val="002251C2"/>
    <w:rsid w:val="00236A45"/>
    <w:rsid w:val="00246C66"/>
    <w:rsid w:val="00264048"/>
    <w:rsid w:val="00285777"/>
    <w:rsid w:val="00293003"/>
    <w:rsid w:val="00362BB0"/>
    <w:rsid w:val="00385C97"/>
    <w:rsid w:val="003E0DE6"/>
    <w:rsid w:val="004F0017"/>
    <w:rsid w:val="005204E9"/>
    <w:rsid w:val="005414CE"/>
    <w:rsid w:val="00550460"/>
    <w:rsid w:val="00555412"/>
    <w:rsid w:val="005E61A1"/>
    <w:rsid w:val="00787914"/>
    <w:rsid w:val="007D03CE"/>
    <w:rsid w:val="00884A6A"/>
    <w:rsid w:val="009767BC"/>
    <w:rsid w:val="009C04E8"/>
    <w:rsid w:val="00A30DF0"/>
    <w:rsid w:val="00A57F3C"/>
    <w:rsid w:val="00B1300B"/>
    <w:rsid w:val="00B36358"/>
    <w:rsid w:val="00B633D2"/>
    <w:rsid w:val="00B86072"/>
    <w:rsid w:val="00B91E4D"/>
    <w:rsid w:val="00BB7565"/>
    <w:rsid w:val="00C0599D"/>
    <w:rsid w:val="00D55341"/>
    <w:rsid w:val="00E14A10"/>
    <w:rsid w:val="00E35231"/>
    <w:rsid w:val="00EB1BDD"/>
    <w:rsid w:val="00ED2922"/>
    <w:rsid w:val="00F6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00FEA"/>
  <w15:chartTrackingRefBased/>
  <w15:docId w15:val="{2176626A-5FBD-443D-AB2B-C7025486A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930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3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F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0017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5414CE"/>
    <w:pPr>
      <w:spacing w:before="12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5414C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styleId="Hyperlink">
    <w:name w:val="Hyperlink"/>
    <w:rsid w:val="005414CE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F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29300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21">
    <w:name w:val="Основной текст с отступом 21"/>
    <w:basedOn w:val="Normal"/>
    <w:rsid w:val="00D55341"/>
    <w:pPr>
      <w:suppressAutoHyphens/>
      <w:spacing w:before="120" w:after="0" w:line="360" w:lineRule="auto"/>
      <w:ind w:firstLine="709"/>
      <w:jc w:val="both"/>
    </w:pPr>
    <w:rPr>
      <w:rFonts w:ascii="Times New Roman" w:eastAsia="Times New Roman" w:hAnsi="Times New Roman" w:cs="Calibri"/>
      <w:sz w:val="28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D553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le-text">
    <w:name w:val="title-text"/>
    <w:basedOn w:val="DefaultParagraphFont"/>
    <w:rsid w:val="00B633D2"/>
  </w:style>
  <w:style w:type="character" w:customStyle="1" w:styleId="anchor-text">
    <w:name w:val="anchor-text"/>
    <w:basedOn w:val="DefaultParagraphFont"/>
    <w:rsid w:val="00B633D2"/>
  </w:style>
  <w:style w:type="paragraph" w:styleId="PlainText">
    <w:name w:val="Plain Text"/>
    <w:basedOn w:val="Normal"/>
    <w:link w:val="PlainTextChar"/>
    <w:uiPriority w:val="99"/>
    <w:rsid w:val="00BB7565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ar-SA"/>
    </w:rPr>
  </w:style>
  <w:style w:type="character" w:customStyle="1" w:styleId="PlainTextChar">
    <w:name w:val="Plain Text Char"/>
    <w:basedOn w:val="DefaultParagraphFont"/>
    <w:link w:val="PlainText"/>
    <w:uiPriority w:val="99"/>
    <w:rsid w:val="00BB7565"/>
    <w:rPr>
      <w:rFonts w:ascii="Courier New" w:eastAsia="Times New Roman" w:hAnsi="Courier New" w:cs="Times New Roman"/>
      <w:sz w:val="20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2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602BE-DFA0-4407-9EC0-F7C039CA6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2263</Words>
  <Characters>1291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Oleksii Makarenko</dc:creator>
  <cp:keywords/>
  <dc:description/>
  <cp:lastModifiedBy>Kateryna Yablochkova</cp:lastModifiedBy>
  <cp:revision>2</cp:revision>
  <dcterms:created xsi:type="dcterms:W3CDTF">2025-01-15T14:51:00Z</dcterms:created>
  <dcterms:modified xsi:type="dcterms:W3CDTF">2025-01-15T14:51:00Z</dcterms:modified>
</cp:coreProperties>
</file>